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360"/>
        <w:jc w:val="center"/>
      </w:pPr>
      <w:r>
        <w:rPr>
          <w:sz w:val="68"/>
        </w:rPr>
        <w:t>🇦🇺</w:t>
      </w:r>
    </w:p>
    <w:p>
      <w:pPr>
        <w:jc w:val="center"/>
      </w:pPr>
      <w:r>
        <w:rPr>
          <w:b/>
          <w:color w:val="112D4E"/>
          <w:sz w:val="52"/>
        </w:rPr>
        <w:t>Liquid Australian RP</w:t>
      </w:r>
    </w:p>
    <w:p>
      <w:pPr>
        <w:jc w:val="center"/>
      </w:pPr>
      <w:r>
        <w:rPr>
          <w:color w:val="1F4E79"/>
          <w:sz w:val="28"/>
        </w:rPr>
        <w:t>Police Handbook</w:t>
      </w:r>
    </w:p>
    <w:p>
      <w:pPr>
        <w:jc w:val="center"/>
      </w:pPr>
      <w:r>
        <w:rPr>
          <w:b/>
          <w:color w:val="787878"/>
          <w:sz w:val="32"/>
        </w:rPr>
        <w:t>Sydney / NSW Style Roleplay Policing Guide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D9EAF7"/>
          </w:tcPr>
          <w:p>
            <w:pPr>
              <w:jc w:val="center"/>
            </w:pPr>
            <w:r>
              <w:rPr>
                <w:b/>
                <w:sz w:val="20"/>
              </w:rPr>
              <w:t>This document is written for Liquid Australian RP server roleplay. It is inspired by Sydney / NSW policing style but is not real legal advice and must not be used outside the server.</w:t>
            </w:r>
          </w:p>
        </w:tc>
      </w:tr>
    </w:tbl>
    <w:p>
      <w:r>
        <w:br w:type="page"/>
      </w:r>
    </w:p>
    <w:p>
      <w:pPr>
        <w:pStyle w:val="Heading1"/>
      </w:pPr>
      <w:r>
        <w:t>1. Purpose</w:t>
      </w:r>
    </w:p>
    <w:p>
      <w:r>
        <w:t>This handbook sets out the expected conduct, procedures and roleplay standards for police officers on Liquid Australian RP. The server is Sydney / NSW themed, so police should use professional NSW-style language and decision-making while keeping all actions fair for roleplay.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D9EAF7"/>
          </w:tcPr>
          <w:p>
            <w:r>
              <w:rPr>
                <w:b/>
                <w:color w:val="112D4E"/>
                <w:sz w:val="20"/>
              </w:rPr>
              <w:t xml:space="preserve">Important: </w:t>
            </w:r>
            <w:r>
              <w:rPr>
                <w:sz w:val="20"/>
              </w:rPr>
              <w:t>This handbook is for RP only. It is not real NSW law or legal advice.</w:t>
            </w:r>
          </w:p>
        </w:tc>
      </w:tr>
    </w:tbl>
    <w:p/>
    <w:p>
      <w:pPr>
        <w:pStyle w:val="Heading1"/>
      </w:pPr>
      <w:r>
        <w:t>2. Chain of Command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2592"/>
        <w:gridCol w:w="2592"/>
        <w:gridCol w:w="2592"/>
      </w:tblGrid>
      <w:tr>
        <w:trPr>
          <w:tblHeader w:val="true"/>
        </w:trPr>
        <w:tc>
          <w:tcPr>
            <w:tcW w:type="dxa" w:w="2592"/>
            <w:vAlign w:val="center"/>
            <w:shd w:fill="1F4E79"/>
          </w:tcPr>
          <w:p>
            <w:pPr>
              <w:jc w:val="left"/>
            </w:pPr>
            <w:r>
              <w:rPr>
                <w:sz w:val="16"/>
              </w:rPr>
            </w:r>
            <w:r>
              <w:rPr>
                <w:b/>
                <w:color w:val="FFFFFF"/>
                <w:sz w:val="16"/>
              </w:rPr>
              <w:t>Grade</w:t>
            </w:r>
          </w:p>
        </w:tc>
        <w:tc>
          <w:tcPr>
            <w:tcW w:type="dxa" w:w="2592"/>
            <w:vAlign w:val="center"/>
            <w:shd w:fill="1F4E79"/>
          </w:tcPr>
          <w:p>
            <w:pPr>
              <w:jc w:val="left"/>
            </w:pPr>
            <w:r>
              <w:rPr>
                <w:sz w:val="16"/>
              </w:rPr>
            </w:r>
            <w:r>
              <w:rPr>
                <w:b/>
                <w:color w:val="FFFFFF"/>
                <w:sz w:val="16"/>
              </w:rPr>
              <w:t>Rank</w:t>
            </w:r>
          </w:p>
        </w:tc>
        <w:tc>
          <w:tcPr>
            <w:tcW w:type="dxa" w:w="2592"/>
            <w:vAlign w:val="center"/>
            <w:shd w:fill="1F4E79"/>
          </w:tcPr>
          <w:p>
            <w:pPr>
              <w:jc w:val="left"/>
            </w:pPr>
            <w:r>
              <w:rPr>
                <w:sz w:val="16"/>
              </w:rPr>
            </w:r>
            <w:r>
              <w:rPr>
                <w:b/>
                <w:color w:val="FFFFFF"/>
                <w:sz w:val="16"/>
              </w:rPr>
              <w:t>Group</w:t>
            </w:r>
          </w:p>
        </w:tc>
        <w:tc>
          <w:tcPr>
            <w:tcW w:type="dxa" w:w="2592"/>
            <w:vAlign w:val="center"/>
            <w:shd w:fill="1F4E79"/>
          </w:tcPr>
          <w:p>
            <w:pPr>
              <w:jc w:val="left"/>
            </w:pPr>
            <w:r>
              <w:rPr>
                <w:sz w:val="16"/>
              </w:rPr>
            </w:r>
            <w:r>
              <w:rPr>
                <w:b/>
                <w:color w:val="FFFFFF"/>
                <w:sz w:val="16"/>
              </w:rPr>
              <w:t>Expectation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0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Probationary Constable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General Duties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Training rank. Must follow senior officer direction.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1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First Constable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General Duties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Newly confirmed constable; continues active field development.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2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Constable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General Duties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Standard patrol officer.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3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Senior Constable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General Duties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Experienced patrol officer.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4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Leading Snr Constable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General Duties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Senior field officer; may guide lower ranks.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5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Sergeant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Supervisor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Scene supervisor and patrol lead.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6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Snr Sergeant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Supervisor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Senior patrol supervisor.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7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Inspector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Boss rank. Can approve warrants and major operations.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8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Superintendent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Department management and policy enforcement.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9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Chief Superintendent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High command.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10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Senior operational command.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11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Assistant Commissioner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Executive command.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12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Deputy Commissioner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Deputy police command lead.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13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Chief Commissioner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Police command lead.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AFP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Australian Federal Police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Federal Division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Federal police division / specialist RP pathway.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AFP 1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Commander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operational command.</w:t>
            </w:r>
          </w:p>
        </w:tc>
      </w:tr>
      <w:tr>
        <w:tc>
          <w:tcPr>
            <w:tcW w:type="dxa" w:w="2592"/>
          </w:tcPr>
          <w:p>
            <w:r>
              <w:rPr>
                <w:sz w:val="16"/>
              </w:rPr>
              <w:t>AFP 2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Commissioner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Command</w:t>
            </w:r>
          </w:p>
        </w:tc>
        <w:tc>
          <w:tcPr>
            <w:tcW w:type="dxa" w:w="2592"/>
          </w:tcPr>
          <w:p>
            <w:r>
              <w:rPr>
                <w:sz w:val="16"/>
              </w:rPr>
              <w:t>AFP police command lead.</w:t>
            </w:r>
          </w:p>
        </w:tc>
      </w:tr>
    </w:tbl>
    <w:p/>
    <w:p>
      <w:r>
        <w:t>Officers must follow lawful RP orders from higher ranks. Problems with command must be raised through the chain of command or staff ticket if needed. AFP ranks are specialist/federal RP positions and should only be assigned by command or staff approval.</w:t>
      </w:r>
    </w:p>
    <w:p>
      <w:pPr>
        <w:pStyle w:val="Heading1"/>
      </w:pPr>
      <w:r>
        <w:t>3. Officer Conduct</w:t>
      </w:r>
    </w:p>
    <w:p>
      <w:pPr>
        <w:pStyle w:val="ListBullet"/>
        <w:spacing w:after="20"/>
      </w:pPr>
      <w:r>
        <w:t>Stay professional with civilians, suspects, EMS, Fire, staff and other police.</w:t>
      </w:r>
    </w:p>
    <w:p>
      <w:pPr>
        <w:pStyle w:val="ListBullet"/>
        <w:spacing w:after="20"/>
      </w:pPr>
      <w:r>
        <w:t>Do not abuse police powers, police gear, MDT access or job permissions.</w:t>
      </w:r>
    </w:p>
    <w:p>
      <w:pPr>
        <w:pStyle w:val="ListBullet"/>
        <w:spacing w:after="20"/>
      </w:pPr>
      <w:r>
        <w:t>Do not use police equipment while off duty unless approved for a scene.</w:t>
      </w:r>
    </w:p>
    <w:p>
      <w:pPr>
        <w:pStyle w:val="ListBullet"/>
        <w:spacing w:after="20"/>
      </w:pPr>
      <w:r>
        <w:t>Do not bait criminals into crime or camp illegal locations without a clear RP reason.</w:t>
      </w:r>
    </w:p>
    <w:p>
      <w:pPr>
        <w:pStyle w:val="ListBullet"/>
        <w:spacing w:after="20"/>
      </w:pPr>
      <w:r>
        <w:t>Use fair RP before searches, arrests, raids, force or seizures.</w:t>
      </w:r>
    </w:p>
    <w:p>
      <w:pPr>
        <w:pStyle w:val="ListBullet"/>
        <w:spacing w:after="20"/>
      </w:pPr>
      <w:r>
        <w:t>Police corruption is not allowed unless specifically approved by staff.</w:t>
      </w:r>
    </w:p>
    <w:p>
      <w:pPr>
        <w:pStyle w:val="Heading1"/>
      </w:pPr>
      <w:r>
        <w:t>4. Radio &amp; Callsigns</w:t>
      </w:r>
    </w:p>
    <w:p>
      <w:r>
        <w:t>Radio must be clear, short and professional. Use locations, direction of travel, vehicle details and threat level when needed.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Code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Meaning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10-8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Available for calls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10-7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Unavailable / off duty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10-6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Busy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10-9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Repeat last transmission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10-20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Location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10-23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Arrived on scene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10-32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Backup required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10-80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Vehicle pursuit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10-90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Robbery / major incident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Code 4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Scene safe / no further units required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Code Red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Officer in danger / urgent assistance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D9EAF7"/>
          </w:tcPr>
          <w:p>
            <w:r>
              <w:rPr>
                <w:b/>
                <w:color w:val="112D4E"/>
                <w:sz w:val="20"/>
              </w:rPr>
              <w:t xml:space="preserve">Example radio call: </w:t>
            </w:r>
            <w:r>
              <w:rPr>
                <w:sz w:val="20"/>
              </w:rPr>
              <w:t>“Dispatch, 101, show me 10-8. I will be patrolling Sydney CBD.”</w:t>
            </w:r>
          </w:p>
        </w:tc>
      </w:tr>
    </w:tbl>
    <w:p/>
    <w:p>
      <w:pPr>
        <w:pStyle w:val="Heading1"/>
      </w:pPr>
      <w:r>
        <w:t>5. Patrol Expectations</w:t>
      </w:r>
    </w:p>
    <w:p>
      <w:pPr>
        <w:pStyle w:val="ListBullet"/>
        <w:spacing w:after="20"/>
      </w:pPr>
      <w:r>
        <w:t>Patrol visible public areas but do not harass civilians.</w:t>
      </w:r>
    </w:p>
    <w:p>
      <w:pPr>
        <w:pStyle w:val="ListBullet"/>
        <w:spacing w:after="20"/>
      </w:pPr>
      <w:r>
        <w:t>Respond to emergency calls quickly and safely.</w:t>
      </w:r>
    </w:p>
    <w:p>
      <w:pPr>
        <w:pStyle w:val="ListBullet"/>
        <w:spacing w:after="20"/>
      </w:pPr>
      <w:r>
        <w:t>Do not ignore active calls to chase minor issues unless directed by a supervisor.</w:t>
      </w:r>
    </w:p>
    <w:p>
      <w:pPr>
        <w:pStyle w:val="ListBullet"/>
        <w:spacing w:after="20"/>
      </w:pPr>
      <w:r>
        <w:t>Supervisors should allocate units to scenes, pursuits, prison transports and high-risk calls.</w:t>
      </w:r>
    </w:p>
    <w:p>
      <w:pPr>
        <w:pStyle w:val="ListBullet"/>
        <w:spacing w:after="20"/>
      </w:pPr>
      <w:r>
        <w:t>Use marked vehicles for general patrol unless undercover work has command approval.</w:t>
      </w:r>
    </w:p>
    <w:p>
      <w:pPr>
        <w:pStyle w:val="Heading1"/>
      </w:pPr>
      <w:r>
        <w:t>6. Traffic Stops</w:t>
      </w:r>
    </w:p>
    <w:p>
      <w:r>
        <w:t>A traffic stop requires a valid reason. Valid reasons include speeding, dangerous driving, vehicle defect, BOLO match, street racing, suspicious vehicle behaviour, illegal parking or involvement in a crime.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8"/>
              </w:rPr>
              <w:t>Step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8"/>
              </w:rPr>
              <w:t>Procedure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1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Pull the vehicle over safely.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2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Approach carefully and introduce yourself.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3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Explain the reason for the stop.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4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Request licence and ID.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5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Run checks through the MDT / LB Tablet.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6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8"/>
              </w:rPr>
              <w:t>Issue warning, fine, arrest or further investigation depending on RP and legislation.</w:t>
            </w:r>
          </w:p>
        </w:tc>
      </w:tr>
    </w:tbl>
    <w:p/>
    <w:p>
      <w:pPr>
        <w:pStyle w:val="Heading1"/>
      </w:pPr>
      <w:r>
        <w:t>7. Searches</w:t>
      </w:r>
    </w:p>
    <w:p>
      <w:r>
        <w:t>Officers must explain the RP reason for a search. Searches should not be random.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Search Type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Allowed When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Person search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Arrest, consent, visible illegal item, probable cause, active crime involvement or warrant.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Vehicle search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Vehicle involved in a crime, consent, probable cause, illegal items visible, suspect arrested from vehicle or warrant.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Property / warehouse search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Requires approved warrant unless there is an immediate emergency threat.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68"/>
      </w:tblGrid>
      <w:tr>
        <w:tc>
          <w:tcPr>
            <w:tcW w:type="dxa" w:w="10368"/>
            <w:shd w:fill="D9EAF7"/>
          </w:tcPr>
          <w:p>
            <w:r>
              <w:rPr>
                <w:b/>
                <w:color w:val="112D4E"/>
                <w:sz w:val="20"/>
              </w:rPr>
              <w:t xml:space="preserve">Search wording: </w:t>
            </w:r>
            <w:r>
              <w:rPr>
                <w:sz w:val="20"/>
              </w:rPr>
              <w:t>“You are being searched due to reasonable suspicion of carrying items linked to the robbery.”</w:t>
            </w:r>
          </w:p>
        </w:tc>
      </w:tr>
    </w:tbl>
    <w:p/>
    <w:p>
      <w:pPr>
        <w:pStyle w:val="Heading1"/>
      </w:pPr>
      <w:r>
        <w:t>8. Arrest Procedure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Step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Requirement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Tell the suspect they are under arrest.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2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Clearly explain the charges.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3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Cuff the suspect and secure the scene.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4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Search the suspect and seize illegal/evidence items.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5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Transport to PD or hospital if medically required.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6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Process through MDT / LB Tablet with correct charges, fines and jail time.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7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Complete report and attach evidence for serious offences.</w:t>
            </w:r>
          </w:p>
        </w:tc>
      </w:tr>
    </w:tbl>
    <w:p/>
    <w:p>
      <w:pPr>
        <w:pStyle w:val="Heading1"/>
      </w:pPr>
      <w:r>
        <w:t>9. Use of Force</w:t>
      </w:r>
    </w:p>
    <w:p>
      <w:r>
        <w:t>Force must be reasonable and necessary. Officers should use the lowest effective force level first unless there is an immediate threat.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56"/>
        <w:gridCol w:w="3456"/>
        <w:gridCol w:w="3456"/>
      </w:tblGrid>
      <w:tr>
        <w:trPr>
          <w:tblHeader w:val="true"/>
        </w:trPr>
        <w:tc>
          <w:tcPr>
            <w:tcW w:type="dxa" w:w="3456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Level</w:t>
            </w:r>
          </w:p>
        </w:tc>
        <w:tc>
          <w:tcPr>
            <w:tcW w:type="dxa" w:w="3456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Force Type</w:t>
            </w:r>
          </w:p>
        </w:tc>
        <w:tc>
          <w:tcPr>
            <w:tcW w:type="dxa" w:w="3456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When Used</w:t>
            </w:r>
          </w:p>
        </w:tc>
      </w:tr>
      <w:tr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1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Verbal commands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Normal direction and de-escalation.</w:t>
            </w:r>
          </w:p>
        </w:tc>
      </w:tr>
      <w:tr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2</w:t>
            </w:r>
          </w:p>
        </w:tc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Physical restraint</w:t>
            </w:r>
          </w:p>
        </w:tc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Non-compliant suspect, cuffing or scene control.</w:t>
            </w:r>
          </w:p>
        </w:tc>
      </w:tr>
      <w:tr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3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Taser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Active resistance, fleeing on foot or immediate non-lethal threat.</w:t>
            </w:r>
          </w:p>
        </w:tc>
      </w:tr>
      <w:tr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4</w:t>
            </w:r>
          </w:p>
        </w:tc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Baton / less lethal</w:t>
            </w:r>
          </w:p>
        </w:tc>
        <w:tc>
          <w:tcPr>
            <w:tcW w:type="dxa" w:w="3456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Serious resistance where taser is not suitable.</w:t>
            </w:r>
          </w:p>
        </w:tc>
      </w:tr>
      <w:tr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5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Firearm</w:t>
            </w:r>
          </w:p>
        </w:tc>
        <w:tc>
          <w:tcPr>
            <w:tcW w:type="dxa" w:w="3456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Life-threatening danger, active shooter, firearm threat or vehicle used as a weapon.</w:t>
            </w:r>
          </w:p>
        </w:tc>
      </w:tr>
    </w:tbl>
    <w:p/>
    <w:p>
      <w:pPr>
        <w:pStyle w:val="Heading1"/>
      </w:pPr>
      <w:r>
        <w:t>10. Pursuit Policy</w:t>
      </w:r>
    </w:p>
    <w:p>
      <w:pPr>
        <w:pStyle w:val="ListBullet"/>
        <w:spacing w:after="20"/>
      </w:pPr>
      <w:r>
        <w:t>Call 10-80 and give location, vehicle description and direction of travel.</w:t>
      </w:r>
    </w:p>
    <w:p>
      <w:pPr>
        <w:pStyle w:val="ListBullet"/>
        <w:spacing w:after="20"/>
      </w:pPr>
      <w:r>
        <w:t>Drive safely and avoid unnecessary ramming.</w:t>
      </w:r>
    </w:p>
    <w:p>
      <w:pPr>
        <w:pStyle w:val="ListBullet"/>
        <w:spacing w:after="20"/>
      </w:pPr>
      <w:r>
        <w:t>PIT manoeuvres require supervisor approval where possible and must only be done when safe.</w:t>
      </w:r>
    </w:p>
    <w:p>
      <w:pPr>
        <w:pStyle w:val="ListBullet"/>
        <w:spacing w:after="20"/>
      </w:pPr>
      <w:r>
        <w:t>Do not continue a pursuit if it becomes unrealistic or causes excessive danger to the public.</w:t>
      </w:r>
    </w:p>
    <w:p>
      <w:pPr>
        <w:pStyle w:val="ListBullet"/>
        <w:spacing w:after="20"/>
      </w:pPr>
      <w:r>
        <w:t>Use spikes, roadblocks and air units only when reasonable for the scene.</w:t>
      </w:r>
    </w:p>
    <w:p>
      <w:pPr>
        <w:pStyle w:val="Heading1"/>
      </w:pPr>
      <w:r>
        <w:t>11. Warrants, Raids &amp; Property Entry</w:t>
      </w:r>
    </w:p>
    <w:p>
      <w:r>
        <w:t>Liquid Australian RP uses warrant-based raids. House, warehouse, gang property and business searches require a valid warrant unless an active emergency creates immediate risk to life.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Warrant Must Include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7"/>
              </w:rPr>
              <w:t>Details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Suspect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Full known name / citizen ID if available.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Location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House, warehouse, business or gang property.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Reason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Crime being investigated and why entry is needed.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Evidence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Witness, CCTV, bodycam, seized items, admissions or MDT records.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Approval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Inspector+ or approved high command.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Expiry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7"/>
              </w:rPr>
              <w:t>Warrant should be used during the approved time window.</w:t>
            </w:r>
          </w:p>
        </w:tc>
      </w:tr>
    </w:tbl>
    <w:p/>
    <w:p>
      <w:pPr>
        <w:pStyle w:val="Heading1"/>
      </w:pPr>
      <w:r>
        <w:t>12. Evidence Handling</w:t>
      </w:r>
    </w:p>
    <w:p>
      <w:pPr>
        <w:pStyle w:val="ListBullet"/>
        <w:spacing w:after="20"/>
      </w:pPr>
      <w:r>
        <w:t>Evidence can include weapons, drugs, dirty money, CCTV, photos, dashcam, bodycam, fingerprints, bullet casings and witness statements.</w:t>
      </w:r>
    </w:p>
    <w:p>
      <w:pPr>
        <w:pStyle w:val="ListBullet"/>
        <w:spacing w:after="20"/>
      </w:pPr>
      <w:r>
        <w:t>Evidence seized from suspects must be tied to a report where possible.</w:t>
      </w:r>
    </w:p>
    <w:p>
      <w:pPr>
        <w:pStyle w:val="ListBullet"/>
        <w:spacing w:after="20"/>
      </w:pPr>
      <w:r>
        <w:t>Police must not take legal civilian items unless they are connected to a crime scene.</w:t>
      </w:r>
    </w:p>
    <w:p>
      <w:pPr>
        <w:pStyle w:val="ListBullet"/>
        <w:spacing w:after="20"/>
      </w:pPr>
      <w:r>
        <w:t>Major scenes should include an incident report and bodycam note.</w:t>
      </w:r>
    </w:p>
    <w:p>
      <w:pPr>
        <w:pStyle w:val="Heading1"/>
      </w:pPr>
      <w:r>
        <w:t>13. Major Scenes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184"/>
        <w:gridCol w:w="5184"/>
      </w:tblGrid>
      <w:tr>
        <w:trPr>
          <w:tblHeader w:val="true"/>
        </w:trPr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6"/>
              </w:rPr>
              <w:t>Scene Type</w:t>
            </w:r>
          </w:p>
        </w:tc>
        <w:tc>
          <w:tcPr>
            <w:tcW w:type="dxa" w:w="5184"/>
            <w:vAlign w:val="center"/>
            <w:shd w:fill="1F4E79"/>
          </w:tcPr>
          <w:p>
            <w:pPr>
              <w:jc w:val="left"/>
            </w:pPr>
            <w:r/>
            <w:r>
              <w:rPr>
                <w:b/>
                <w:color w:val="FFFFFF"/>
                <w:sz w:val="16"/>
              </w:rPr>
              <w:t>Police Expectation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Robbery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Set perimeter, negotiate if hostages exist, keep radio clear, assign pursuit units.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Shooting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Secure area, request EMS when safe, collect evidence and identify suspects.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Gang conflict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Do not escalate unless crimes are witnessed or reported. Command may organise response.</w:t>
            </w:r>
          </w:p>
        </w:tc>
      </w:tr>
      <w:tr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Kidnapping</w:t>
            </w:r>
          </w:p>
        </w:tc>
        <w:tc>
          <w:tcPr>
            <w:tcW w:type="dxa" w:w="5184"/>
            <w:vAlign w:val="center"/>
            <w:shd w:fill="F7F7F7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Prioritise victim safety, locate suspects, preserve evidence.</w:t>
            </w:r>
          </w:p>
        </w:tc>
      </w:tr>
      <w:tr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Officer down</w:t>
            </w:r>
          </w:p>
        </w:tc>
        <w:tc>
          <w:tcPr>
            <w:tcW w:type="dxa" w:w="5184"/>
            <w:vAlign w:val="center"/>
          </w:tcPr>
          <w:p>
            <w:pPr>
              <w:jc w:val="left"/>
            </w:pPr>
            <w:r/>
            <w:r>
              <w:rPr>
                <w:b w:val="0"/>
                <w:sz w:val="16"/>
              </w:rPr>
              <w:t>Code Red, secure scene, request EMS, identify shooters and evidence.</w:t>
            </w:r>
          </w:p>
        </w:tc>
      </w:tr>
    </w:tbl>
    <w:p/>
    <w:p>
      <w:pPr>
        <w:pStyle w:val="Heading1"/>
      </w:pPr>
      <w:r>
        <w:t>14. Reporting Templates</w:t>
      </w:r>
    </w:p>
    <w:p>
      <w:pPr>
        <w:pStyle w:val="Heading2"/>
      </w:pPr>
      <w:r>
        <w:t>Arrest Report Template</w:t>
      </w:r>
    </w:p>
    <w:p>
      <w:pPr>
        <w:pStyle w:val="ListBullet"/>
        <w:spacing w:after="20"/>
      </w:pPr>
      <w:r>
        <w:t>Date / time:</w:t>
      </w:r>
    </w:p>
    <w:p>
      <w:pPr>
        <w:pStyle w:val="ListBullet"/>
        <w:spacing w:after="20"/>
      </w:pPr>
      <w:r>
        <w:t>Arresting officer:</w:t>
      </w:r>
    </w:p>
    <w:p>
      <w:pPr>
        <w:pStyle w:val="ListBullet"/>
        <w:spacing w:after="20"/>
      </w:pPr>
      <w:r>
        <w:t>Suspect name:</w:t>
      </w:r>
    </w:p>
    <w:p>
      <w:pPr>
        <w:pStyle w:val="ListBullet"/>
        <w:spacing w:after="20"/>
      </w:pPr>
      <w:r>
        <w:t>Charges:</w:t>
      </w:r>
    </w:p>
    <w:p>
      <w:pPr>
        <w:pStyle w:val="ListBullet"/>
        <w:spacing w:after="20"/>
      </w:pPr>
      <w:r>
        <w:t>Evidence:</w:t>
      </w:r>
    </w:p>
    <w:p>
      <w:pPr>
        <w:pStyle w:val="ListBullet"/>
        <w:spacing w:after="20"/>
      </w:pPr>
      <w:r>
        <w:t>Fine and jail time:</w:t>
      </w:r>
    </w:p>
    <w:p>
      <w:pPr>
        <w:pStyle w:val="ListBullet"/>
        <w:spacing w:after="20"/>
      </w:pPr>
      <w:r>
        <w:t>Additional notes:</w:t>
      </w:r>
    </w:p>
    <w:p>
      <w:pPr>
        <w:pStyle w:val="Heading2"/>
      </w:pPr>
      <w:r>
        <w:t>Warrant Request Template</w:t>
      </w:r>
    </w:p>
    <w:p>
      <w:pPr>
        <w:pStyle w:val="ListBullet"/>
        <w:spacing w:after="20"/>
      </w:pPr>
      <w:r>
        <w:t>Requesting officer:</w:t>
      </w:r>
    </w:p>
    <w:p>
      <w:pPr>
        <w:pStyle w:val="ListBullet"/>
        <w:spacing w:after="20"/>
      </w:pPr>
      <w:r>
        <w:t>Suspect:</w:t>
      </w:r>
    </w:p>
    <w:p>
      <w:pPr>
        <w:pStyle w:val="ListBullet"/>
        <w:spacing w:after="20"/>
      </w:pPr>
      <w:r>
        <w:t>Property / location:</w:t>
      </w:r>
    </w:p>
    <w:p>
      <w:pPr>
        <w:pStyle w:val="ListBullet"/>
        <w:spacing w:after="20"/>
      </w:pPr>
      <w:r>
        <w:t>Reason for warrant:</w:t>
      </w:r>
    </w:p>
    <w:p>
      <w:pPr>
        <w:pStyle w:val="ListBullet"/>
        <w:spacing w:after="20"/>
      </w:pPr>
      <w:r>
        <w:t>Evidence attached:</w:t>
      </w:r>
    </w:p>
    <w:p>
      <w:pPr>
        <w:pStyle w:val="ListBullet"/>
        <w:spacing w:after="20"/>
      </w:pPr>
      <w:r>
        <w:t>Approving command:</w:t>
      </w:r>
    </w:p>
    <w:p>
      <w:pPr>
        <w:pStyle w:val="ListBullet"/>
        <w:spacing w:after="20"/>
      </w:pPr>
      <w:r>
        <w:t>Expiry / limits:</w:t>
      </w:r>
    </w:p>
    <w:p>
      <w:pPr>
        <w:pStyle w:val="Heading2"/>
      </w:pPr>
      <w:r>
        <w:t>Incident Report Template</w:t>
      </w:r>
    </w:p>
    <w:p>
      <w:pPr>
        <w:pStyle w:val="ListBullet"/>
        <w:spacing w:after="20"/>
      </w:pPr>
      <w:r>
        <w:t>Date:</w:t>
      </w:r>
    </w:p>
    <w:p>
      <w:pPr>
        <w:pStyle w:val="ListBullet"/>
        <w:spacing w:after="20"/>
      </w:pPr>
      <w:r>
        <w:t>Reported by:</w:t>
      </w:r>
    </w:p>
    <w:p>
      <w:pPr>
        <w:pStyle w:val="ListBullet"/>
        <w:spacing w:after="20"/>
      </w:pPr>
      <w:r>
        <w:t>Incident details:</w:t>
      </w:r>
    </w:p>
    <w:p>
      <w:pPr>
        <w:pStyle w:val="ListBullet"/>
        <w:spacing w:after="20"/>
      </w:pPr>
      <w:r>
        <w:t>Evidence collected:</w:t>
      </w:r>
    </w:p>
    <w:p>
      <w:pPr>
        <w:pStyle w:val="ListBullet"/>
        <w:spacing w:after="20"/>
      </w:pPr>
      <w:r>
        <w:t>Actions taken:</w:t>
      </w:r>
    </w:p>
    <w:p>
      <w:pPr>
        <w:pStyle w:val="ListBullet"/>
        <w:spacing w:after="20"/>
      </w:pPr>
      <w:r>
        <w:t>Additional notes:</w:t>
      </w:r>
    </w:p>
    <w:p>
      <w:pPr>
        <w:pStyle w:val="Heading1"/>
      </w:pPr>
      <w:r>
        <w:t>15. Final Standard</w:t>
      </w:r>
    </w:p>
    <w:p>
      <w:r>
        <w:t>Police should always aim for strong roleplay, fair outcomes and professional Sydney / NSW style policing. The goal is not to win every scene, but to create good RP for police, criminals, civilians and emergency services.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792" w:right="936" w:bottom="792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6"/>
      </w:rPr>
      <w:t>Liquid Australian RP - Sydney / NSW Style RP Document - For roleplay use only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color w:val="112D4E"/>
        <w:sz w:val="18"/>
      </w:rPr>
      <w:t>Liquid Australian RP Police Handbook</w:t>
    </w:r>
    <w:r>
      <w:t xml:space="preserve"> | </w:t>
    </w:r>
    <w:r>
      <w:rPr>
        <w:color w:val="5A5A5A"/>
        <w:sz w:val="18"/>
      </w:rPr>
      <w:t>Sydney / NSW Style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 w:eastAsia="Arial"/>
      <w:b/>
      <w:bCs/>
      <w:color w:val="112D4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 w:eastAsia="Arial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 w:eastAsia="Arial"/>
      <w:b/>
      <w:bCs/>
      <w:color w:val="1F4E79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